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Ислом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Абдуғаниевич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муҳим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устувор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ҳаётга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изчиллик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тадбиқ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этаётган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меҳнат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жамоаси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бажардилар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9 ой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якуни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статистик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тўхталиб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ўтмасдан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оҳирига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оширишимиз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лозим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тўхталиб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руҳсат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бергайсиз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Ўтган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фаолиятимизни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таҳлил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Биринчидан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9-чи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ярмаркаси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кооперация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мамлакатимизнинг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қатор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ҳамкорлик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тўғрисида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22 млрд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битимлар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шартномалар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тузилди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.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Шартномаларни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кўпайишига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шубхасиздир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Иккинчидан</w:t>
      </w:r>
      <w:proofErr w:type="spellEnd"/>
      <w:r>
        <w:rPr>
          <w:rStyle w:val="apple-converted-space"/>
          <w:rFonts w:ascii="Arial" w:hAnsi="Arial" w:cs="Arial"/>
          <w:b/>
          <w:bCs/>
          <w:color w:val="575757"/>
          <w:sz w:val="27"/>
          <w:szCs w:val="27"/>
        </w:rPr>
        <w:t> </w:t>
      </w:r>
      <w:r>
        <w:rPr>
          <w:rFonts w:ascii="Arial" w:hAnsi="Arial" w:cs="Arial"/>
          <w:color w:val="575757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баланс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Учинчидан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Республика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4707-сонли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Фармонига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13 ой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аввал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туширилган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симлари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оҳирига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3,6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млрд.сўмдан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хусусан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Товар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нархларда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63,9 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эса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ҳусусан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15,5 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7"/>
          <w:szCs w:val="27"/>
        </w:rPr>
        <w:t>млрд.сўмлик</w:t>
      </w:r>
      <w:proofErr w:type="spellEnd"/>
      <w:proofErr w:type="gram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чиқарилади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Бунда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мувазанатни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сақлочи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юклар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симлар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4,1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i/>
          <w:i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3,72 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7"/>
          <w:szCs w:val="27"/>
        </w:rPr>
        <w:t>млрд.сўм</w:t>
      </w:r>
      <w:proofErr w:type="spellEnd"/>
      <w:proofErr w:type="gramEnd"/>
      <w:r>
        <w:rPr>
          <w:rFonts w:ascii="Arial" w:hAnsi="Arial" w:cs="Arial"/>
          <w:i/>
          <w:iCs/>
          <w:color w:val="575757"/>
          <w:sz w:val="27"/>
          <w:szCs w:val="27"/>
        </w:rPr>
        <w:t>).</w:t>
      </w:r>
      <w:r>
        <w:rPr>
          <w:rFonts w:ascii="Arial" w:hAnsi="Arial" w:cs="Arial"/>
          <w:color w:val="575757"/>
          <w:sz w:val="27"/>
          <w:szCs w:val="27"/>
        </w:rPr>
        <w:t>  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Экспорт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ҳажми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7,24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112,7%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). 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Шундан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2,1 млн. доллар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доирасида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 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3,8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100,5%). Шу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биргаликда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импорт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қисқартириш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параметрлари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0,29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lastRenderedPageBreak/>
        <w:t>бажарилади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Шундан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761 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7"/>
          <w:szCs w:val="27"/>
        </w:rPr>
        <w:t>млн.сўмлик</w:t>
      </w:r>
      <w:proofErr w:type="spellEnd"/>
      <w:proofErr w:type="gram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маҳаллийлаштирилган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чиқарилади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таннархи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2,1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пасайтирилади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i/>
          <w:i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450 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7"/>
          <w:szCs w:val="27"/>
        </w:rPr>
        <w:t>млн.сўмга</w:t>
      </w:r>
      <w:proofErr w:type="spellEnd"/>
      <w:proofErr w:type="gramEnd"/>
      <w:r>
        <w:rPr>
          <w:rFonts w:ascii="Arial" w:hAnsi="Arial" w:cs="Arial"/>
          <w:i/>
          <w:iCs/>
          <w:color w:val="575757"/>
          <w:sz w:val="27"/>
          <w:szCs w:val="27"/>
        </w:rPr>
        <w:t>).</w:t>
      </w:r>
      <w:r>
        <w:rPr>
          <w:rFonts w:ascii="Arial" w:hAnsi="Arial" w:cs="Arial"/>
          <w:color w:val="575757"/>
          <w:sz w:val="27"/>
          <w:szCs w:val="27"/>
        </w:rPr>
        <w:t xml:space="preserve"> Шу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197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киловатт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соатга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электр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энергия </w:t>
      </w:r>
      <w:r>
        <w:rPr>
          <w:rFonts w:ascii="Arial" w:hAnsi="Arial" w:cs="Arial"/>
          <w:i/>
          <w:i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54,2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квт/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7"/>
          <w:szCs w:val="27"/>
        </w:rPr>
        <w:t>соат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i/>
          <w:iCs/>
          <w:color w:val="575757"/>
          <w:sz w:val="27"/>
          <w:szCs w:val="27"/>
        </w:rPr>
        <w:t>,</w:t>
      </w:r>
      <w:r>
        <w:rPr>
          <w:rFonts w:ascii="Arial" w:hAnsi="Arial" w:cs="Arial"/>
          <w:color w:val="575757"/>
          <w:sz w:val="27"/>
          <w:szCs w:val="27"/>
        </w:rPr>
        <w:t xml:space="preserve"> 246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метр куб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табиий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газ </w:t>
      </w:r>
      <w:r>
        <w:rPr>
          <w:rFonts w:ascii="Arial" w:hAnsi="Arial" w:cs="Arial"/>
          <w:i/>
          <w:i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123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куб.метр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>)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27 тонна дизель </w:t>
      </w:r>
      <w:r>
        <w:rPr>
          <w:rFonts w:ascii="Arial" w:hAnsi="Arial" w:cs="Arial"/>
          <w:i/>
          <w:i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 xml:space="preserve"> 8,6 </w:t>
      </w:r>
      <w:proofErr w:type="spellStart"/>
      <w:r>
        <w:rPr>
          <w:rFonts w:ascii="Arial" w:hAnsi="Arial" w:cs="Arial"/>
          <w:i/>
          <w:iCs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i/>
          <w:iCs/>
          <w:color w:val="575757"/>
          <w:sz w:val="27"/>
          <w:szCs w:val="27"/>
        </w:rPr>
        <w:t>)</w:t>
      </w:r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ёкилғиси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тежалади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Жами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8 та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ўринлари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яратилади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100%).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Жу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тўртинчи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ўринлари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яратилади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Мирмомонович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хозирдан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келгуси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солган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2017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топшириқ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таъминлаймиз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Товар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нархларда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15,1 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эса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Бунда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симлар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1,2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Экспорт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ҳажми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1,14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100%).  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доирасида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 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1,2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102%).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Шундан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0,1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млн.долларлик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Шу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биргаликда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импорт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қисқартириш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параметрлари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bookmarkStart w:id="0" w:name="_GoBack"/>
      <w:bookmarkEnd w:id="0"/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таннархи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500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млн.сўмга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9,3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пасайтирилади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киловатт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соатга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электр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энергия, 22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метр куб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табиий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газ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 тонна дизель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ёкилғиси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тежалади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Жами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2 та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ўринлари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яратилади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Республикасининг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Президента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Ислом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Абдуғаниевич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мўлжалланган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ноёб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металларни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юқори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lastRenderedPageBreak/>
        <w:t>қўшимча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2016-2020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мобайнида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умумий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15,2 млн.</w:t>
      </w:r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2та инвестиция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кўзланмоқда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Бу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борада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зарурий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кўрилмоқда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аввал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сизларни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ишонтиришга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руҳсат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бергайсизлар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Муҳтарам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қамровли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йиғилишимизда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муҳокама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масалалардан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хулоса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Сиз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томонингиздан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олдимизга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қўйилган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соламиз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ишонтираман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6D7445" w:rsidRDefault="006D7445" w:rsidP="006D744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Эътиборингиз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раҳмат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>!</w:t>
      </w:r>
    </w:p>
    <w:p w:rsidR="002841AA" w:rsidRPr="006D7445" w:rsidRDefault="006D7445" w:rsidP="006D7445"/>
    <w:sectPr w:rsidR="002841AA" w:rsidRPr="006D7445" w:rsidSect="002E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1"/>
    <w:rsid w:val="0016021E"/>
    <w:rsid w:val="002E04B1"/>
    <w:rsid w:val="00333914"/>
    <w:rsid w:val="00380FF1"/>
    <w:rsid w:val="004231E7"/>
    <w:rsid w:val="006D7445"/>
    <w:rsid w:val="00782F31"/>
    <w:rsid w:val="008D4B35"/>
    <w:rsid w:val="00953CAD"/>
    <w:rsid w:val="00963FBB"/>
    <w:rsid w:val="00C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A811"/>
  <w15:chartTrackingRefBased/>
  <w15:docId w15:val="{E36DBD20-37EE-4C34-AB16-D5BD4D8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0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F1"/>
  </w:style>
  <w:style w:type="paragraph" w:styleId="a5">
    <w:name w:val="Normal (Web)"/>
    <w:basedOn w:val="a"/>
    <w:uiPriority w:val="99"/>
    <w:semiHidden/>
    <w:unhideWhenUsed/>
    <w:rsid w:val="00333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2</cp:revision>
  <dcterms:created xsi:type="dcterms:W3CDTF">2017-04-17T10:00:00Z</dcterms:created>
  <dcterms:modified xsi:type="dcterms:W3CDTF">2017-04-17T10:00:00Z</dcterms:modified>
</cp:coreProperties>
</file>